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8D7C" w14:textId="77454A93" w:rsidR="00E72BDE" w:rsidRDefault="00E72BDE" w:rsidP="00E72BDE">
      <w:pPr>
        <w:rPr>
          <w:rFonts w:ascii="Times New Roman" w:hAnsi="Times New Roman"/>
          <w:b/>
        </w:rPr>
      </w:pPr>
      <w:proofErr w:type="spellStart"/>
      <w:r w:rsidRPr="00095351">
        <w:rPr>
          <w:rFonts w:ascii="Times New Roman" w:hAnsi="Times New Roman"/>
          <w:b/>
        </w:rPr>
        <w:t>Contractual</w:t>
      </w:r>
      <w:proofErr w:type="spellEnd"/>
      <w:r w:rsidRPr="00095351">
        <w:rPr>
          <w:rFonts w:ascii="Times New Roman" w:hAnsi="Times New Roman"/>
          <w:b/>
        </w:rPr>
        <w:t xml:space="preserve"> </w:t>
      </w:r>
      <w:proofErr w:type="spellStart"/>
      <w:r w:rsidRPr="00095351">
        <w:rPr>
          <w:rFonts w:ascii="Times New Roman" w:hAnsi="Times New Roman"/>
          <w:b/>
        </w:rPr>
        <w:t>conditions</w:t>
      </w:r>
      <w:proofErr w:type="spellEnd"/>
    </w:p>
    <w:p w14:paraId="384AD8AC" w14:textId="77777777" w:rsidR="00355495" w:rsidRPr="00095351" w:rsidRDefault="00355495" w:rsidP="00E72BDE">
      <w:pPr>
        <w:rPr>
          <w:rFonts w:ascii="Times New Roman" w:hAnsi="Times New Roman"/>
          <w:b/>
        </w:rPr>
      </w:pPr>
    </w:p>
    <w:p w14:paraId="4D34AB1B" w14:textId="77777777" w:rsidR="00E72BDE" w:rsidRPr="00095351" w:rsidRDefault="00E72BDE" w:rsidP="00E72BDE">
      <w:pPr>
        <w:pStyle w:val="Paragrafoelenco"/>
        <w:numPr>
          <w:ilvl w:val="0"/>
          <w:numId w:val="3"/>
        </w:numPr>
        <w:spacing w:after="160" w:line="259" w:lineRule="auto"/>
        <w:rPr>
          <w:rFonts w:ascii="Times New Roman" w:hAnsi="Times New Roman" w:cs="Times New Roman"/>
        </w:rPr>
      </w:pPr>
      <w:proofErr w:type="spellStart"/>
      <w:r w:rsidRPr="00095351">
        <w:rPr>
          <w:rFonts w:ascii="Times New Roman" w:hAnsi="Times New Roman" w:cs="Times New Roman"/>
          <w:b/>
        </w:rPr>
        <w:t>Validity</w:t>
      </w:r>
      <w:proofErr w:type="spellEnd"/>
      <w:r w:rsidRPr="00095351">
        <w:rPr>
          <w:rFonts w:ascii="Times New Roman" w:hAnsi="Times New Roman" w:cs="Times New Roman"/>
          <w:b/>
        </w:rPr>
        <w:t xml:space="preserve"> of the </w:t>
      </w:r>
      <w:proofErr w:type="spellStart"/>
      <w:r w:rsidRPr="00095351">
        <w:rPr>
          <w:rFonts w:ascii="Times New Roman" w:hAnsi="Times New Roman" w:cs="Times New Roman"/>
          <w:b/>
        </w:rPr>
        <w:t>offer</w:t>
      </w:r>
      <w:proofErr w:type="spellEnd"/>
      <w:r w:rsidRPr="00095351">
        <w:rPr>
          <w:rFonts w:ascii="Times New Roman" w:hAnsi="Times New Roman" w:cs="Times New Roman"/>
        </w:rPr>
        <w:t>:</w:t>
      </w:r>
    </w:p>
    <w:p w14:paraId="78951B93" w14:textId="77777777" w:rsidR="00E72BDE" w:rsidRPr="00095351" w:rsidRDefault="00E72BDE" w:rsidP="00E72BDE">
      <w:pPr>
        <w:pStyle w:val="Paragrafoelenco"/>
        <w:rPr>
          <w:rFonts w:ascii="Times New Roman" w:hAnsi="Times New Roman" w:cs="Times New Roman"/>
          <w:lang w:val="en-US"/>
        </w:rPr>
      </w:pPr>
      <w:r w:rsidRPr="00095351">
        <w:rPr>
          <w:rFonts w:ascii="Times New Roman" w:hAnsi="Times New Roman" w:cs="Times New Roman"/>
          <w:lang w:val="en-US"/>
        </w:rPr>
        <w:t xml:space="preserve">The offer must be valid </w:t>
      </w:r>
      <w:r w:rsidRPr="00095351">
        <w:rPr>
          <w:rFonts w:ascii="Times New Roman" w:hAnsi="Times New Roman" w:cs="Times New Roman"/>
          <w:b/>
          <w:lang w:val="en-US"/>
        </w:rPr>
        <w:t xml:space="preserve">until </w:t>
      </w:r>
      <w:r>
        <w:rPr>
          <w:rFonts w:ascii="Times New Roman" w:hAnsi="Times New Roman" w:cs="Times New Roman"/>
          <w:b/>
          <w:lang w:val="en-US"/>
        </w:rPr>
        <w:t>……………..</w:t>
      </w:r>
    </w:p>
    <w:p w14:paraId="0B4FBE68" w14:textId="77777777" w:rsidR="00E72BDE" w:rsidRPr="00095351" w:rsidRDefault="00E72BDE" w:rsidP="00E72BDE">
      <w:pPr>
        <w:pStyle w:val="Paragrafoelenco"/>
        <w:rPr>
          <w:rFonts w:ascii="Times New Roman" w:hAnsi="Times New Roman" w:cs="Times New Roman"/>
          <w:lang w:val="en-US"/>
        </w:rPr>
      </w:pPr>
      <w:r w:rsidRPr="00095351">
        <w:rPr>
          <w:rFonts w:ascii="Times New Roman" w:hAnsi="Times New Roman" w:cs="Times New Roman"/>
          <w:b/>
          <w:lang w:val="en-US"/>
        </w:rPr>
        <w:t>Delivery times</w:t>
      </w:r>
    </w:p>
    <w:p w14:paraId="0D4853C2" w14:textId="77777777" w:rsidR="00E72BDE" w:rsidRPr="00095351" w:rsidRDefault="00E72BDE" w:rsidP="00E72BDE">
      <w:pPr>
        <w:pStyle w:val="Paragrafoelenco"/>
        <w:rPr>
          <w:rFonts w:ascii="Times New Roman" w:hAnsi="Times New Roman" w:cs="Times New Roman"/>
          <w:lang w:val="en-US"/>
        </w:rPr>
      </w:pPr>
      <w:r w:rsidRPr="00095351">
        <w:rPr>
          <w:rFonts w:ascii="Times New Roman" w:hAnsi="Times New Roman" w:cs="Times New Roman"/>
          <w:lang w:val="en-US"/>
        </w:rPr>
        <w:t xml:space="preserve">The supply must be delivered within </w:t>
      </w:r>
      <w:r w:rsidRPr="00095351">
        <w:rPr>
          <w:rFonts w:ascii="Times New Roman" w:hAnsi="Times New Roman" w:cs="Times New Roman"/>
          <w:b/>
          <w:lang w:val="en-US"/>
        </w:rPr>
        <w:t>60 days</w:t>
      </w:r>
      <w:r w:rsidRPr="00095351">
        <w:rPr>
          <w:rFonts w:ascii="Times New Roman" w:hAnsi="Times New Roman" w:cs="Times New Roman"/>
          <w:lang w:val="en-US"/>
        </w:rPr>
        <w:t xml:space="preserve"> </w:t>
      </w:r>
    </w:p>
    <w:p w14:paraId="2AC1E0E4" w14:textId="349AA67E" w:rsidR="00E72BDE" w:rsidRPr="00095351" w:rsidRDefault="00E72BDE" w:rsidP="00E72BDE">
      <w:pPr>
        <w:pStyle w:val="Paragrafoelenco"/>
        <w:rPr>
          <w:rFonts w:ascii="Times New Roman" w:hAnsi="Times New Roman" w:cs="Times New Roman"/>
          <w:b/>
          <w:lang w:val="en-US"/>
        </w:rPr>
      </w:pPr>
      <w:r w:rsidRPr="00095351">
        <w:rPr>
          <w:rFonts w:ascii="Times New Roman" w:hAnsi="Times New Roman" w:cs="Times New Roman"/>
          <w:b/>
        </w:rPr>
        <w:t xml:space="preserve">At INFN Sez. Di Roma </w:t>
      </w:r>
      <w:r>
        <w:rPr>
          <w:rFonts w:ascii="Times New Roman" w:hAnsi="Times New Roman" w:cs="Times New Roman"/>
          <w:b/>
        </w:rPr>
        <w:t xml:space="preserve">TRE </w:t>
      </w:r>
      <w:r w:rsidRPr="00095351">
        <w:rPr>
          <w:rFonts w:ascii="Times New Roman" w:hAnsi="Times New Roman" w:cs="Times New Roman"/>
          <w:b/>
        </w:rPr>
        <w:t xml:space="preserve">c/o </w:t>
      </w:r>
      <w:proofErr w:type="spellStart"/>
      <w:r w:rsidRPr="00095351">
        <w:rPr>
          <w:rFonts w:ascii="Times New Roman" w:hAnsi="Times New Roman" w:cs="Times New Roman"/>
          <w:b/>
        </w:rPr>
        <w:t>Dip</w:t>
      </w:r>
      <w:proofErr w:type="spellEnd"/>
      <w:r w:rsidRPr="00095351">
        <w:rPr>
          <w:rFonts w:ascii="Times New Roman" w:hAnsi="Times New Roman" w:cs="Times New Roman"/>
          <w:b/>
        </w:rPr>
        <w:t xml:space="preserve"> di Fisica </w:t>
      </w:r>
      <w:r>
        <w:rPr>
          <w:rFonts w:ascii="Times New Roman" w:hAnsi="Times New Roman" w:cs="Times New Roman"/>
          <w:b/>
        </w:rPr>
        <w:t>Via Della Vasca Navale</w:t>
      </w:r>
      <w:r w:rsidRPr="00095351">
        <w:rPr>
          <w:rFonts w:ascii="Times New Roman" w:hAnsi="Times New Roman" w:cs="Times New Roman"/>
          <w:b/>
        </w:rPr>
        <w:t>,</w:t>
      </w:r>
      <w:r>
        <w:rPr>
          <w:rFonts w:ascii="Times New Roman" w:hAnsi="Times New Roman" w:cs="Times New Roman"/>
          <w:b/>
        </w:rPr>
        <w:t xml:space="preserve"> 00146</w:t>
      </w:r>
      <w:r w:rsidRPr="00095351">
        <w:rPr>
          <w:rFonts w:ascii="Times New Roman" w:hAnsi="Times New Roman" w:cs="Times New Roman"/>
          <w:b/>
        </w:rPr>
        <w:t xml:space="preserve"> Roma. </w:t>
      </w:r>
      <w:r w:rsidRPr="00095351">
        <w:rPr>
          <w:rFonts w:ascii="Times New Roman" w:hAnsi="Times New Roman" w:cs="Times New Roman"/>
          <w:b/>
          <w:lang w:val="en-US"/>
        </w:rPr>
        <w:t>Italy</w:t>
      </w:r>
    </w:p>
    <w:p w14:paraId="6ADD5322" w14:textId="77777777" w:rsidR="00E72BDE" w:rsidRPr="00095351" w:rsidRDefault="00E72BDE" w:rsidP="00E72BDE">
      <w:pPr>
        <w:pStyle w:val="Paragrafoelenco"/>
        <w:rPr>
          <w:rFonts w:ascii="Times New Roman" w:hAnsi="Times New Roman" w:cs="Times New Roman"/>
          <w:lang w:val="en-US"/>
        </w:rPr>
      </w:pPr>
      <w:r w:rsidRPr="00095351">
        <w:rPr>
          <w:rFonts w:ascii="Times New Roman" w:hAnsi="Times New Roman" w:cs="Times New Roman"/>
          <w:b/>
          <w:lang w:val="en-US"/>
        </w:rPr>
        <w:t>Increase/decrease</w:t>
      </w:r>
      <w:r w:rsidRPr="00095351">
        <w:rPr>
          <w:rFonts w:ascii="Times New Roman" w:hAnsi="Times New Roman" w:cs="Times New Roman"/>
          <w:lang w:val="en-US"/>
        </w:rPr>
        <w:t>:</w:t>
      </w:r>
    </w:p>
    <w:p w14:paraId="47CB240E"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According to art.106, paragraph 12, Legislative Decree. N. 50/2016, if in the course of performance an increase or decrease of performance up to a fifth of the sum total of the contract becomes necessary, INFN can impose the same conditions provided in the original contract. In this case, the company cannot claim the right to terminate the contract.</w:t>
      </w:r>
    </w:p>
    <w:p w14:paraId="57330BB8"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Subcontract</w:t>
      </w:r>
    </w:p>
    <w:p w14:paraId="5C557B7E"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The company may not subcontract</w:t>
      </w:r>
    </w:p>
    <w:p w14:paraId="566F6EF5"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Obligations of contractor</w:t>
      </w:r>
    </w:p>
    <w:p w14:paraId="0C009336" w14:textId="77777777" w:rsidR="00E72BDE" w:rsidRPr="00095351" w:rsidRDefault="00E72BDE" w:rsidP="00E72BDE">
      <w:pPr>
        <w:pStyle w:val="Paragrafoelenco"/>
        <w:jc w:val="both"/>
        <w:rPr>
          <w:rFonts w:ascii="Times New Roman" w:hAnsi="Times New Roman" w:cs="Times New Roman"/>
          <w:b/>
          <w:lang w:val="en-US"/>
        </w:rPr>
      </w:pPr>
      <w:r w:rsidRPr="00095351">
        <w:rPr>
          <w:rFonts w:ascii="Times New Roman" w:hAnsi="Times New Roman" w:cs="Times New Roman"/>
          <w:lang w:val="en-US"/>
        </w:rPr>
        <w:t xml:space="preserve">The company undertakes to comply with all the obligations resulting from laws and regulations currently in force in the field of remuneration, social security and assistance. </w:t>
      </w:r>
    </w:p>
    <w:p w14:paraId="0D1C28CE"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 xml:space="preserve">Furthermore, the company commits itself to observe all the regulations with regard to safety at the workplace, pursuant to Legislative Decree N. 81/2008 and subsequent amendments. </w:t>
      </w:r>
    </w:p>
    <w:p w14:paraId="0C56246E"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 xml:space="preserve">The company also undertakes to make its employees and collaborators observe the Code of Conduct of Public </w:t>
      </w:r>
      <w:proofErr w:type="spellStart"/>
      <w:r w:rsidRPr="00095351">
        <w:rPr>
          <w:rFonts w:ascii="Times New Roman" w:hAnsi="Times New Roman" w:cs="Times New Roman"/>
          <w:lang w:val="en-US"/>
        </w:rPr>
        <w:t>Emoloyees</w:t>
      </w:r>
      <w:proofErr w:type="spellEnd"/>
      <w:r w:rsidRPr="00095351">
        <w:rPr>
          <w:rFonts w:ascii="Times New Roman" w:hAnsi="Times New Roman" w:cs="Times New Roman"/>
          <w:lang w:val="en-US"/>
        </w:rPr>
        <w:t xml:space="preserve">, </w:t>
      </w:r>
      <w:proofErr w:type="spellStart"/>
      <w:r w:rsidRPr="00095351">
        <w:rPr>
          <w:rFonts w:ascii="Times New Roman" w:hAnsi="Times New Roman" w:cs="Times New Roman"/>
          <w:lang w:val="en-US"/>
        </w:rPr>
        <w:t>dP.R</w:t>
      </w:r>
      <w:proofErr w:type="spellEnd"/>
      <w:r w:rsidRPr="00095351">
        <w:rPr>
          <w:rFonts w:ascii="Times New Roman" w:hAnsi="Times New Roman" w:cs="Times New Roman"/>
          <w:lang w:val="en-US"/>
        </w:rPr>
        <w:t>. n. 62/2013; in cases of serious violation of the provisions thereof, INFN has the right to terminate the contract.</w:t>
      </w:r>
    </w:p>
    <w:p w14:paraId="5FC04F46"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The company undertakes to comply undertakes to comply with the provisions of art.53, paragraph 16-ter of Legislative Decree N. 165/2001 and subsequent amendments regarding the appointment of assignments or employment contracts to former INFN employees, failing which the unlawfully received compensation must be returned.</w:t>
      </w:r>
    </w:p>
    <w:p w14:paraId="6FAE1CEC"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Verification of conformity/ attestation of regular execution</w:t>
      </w:r>
    </w:p>
    <w:p w14:paraId="05988A8A"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The verification of conformity of the provided services will be carried out by the Director of the contract, pursuant to the combined provisions of Articles 102, paragraph 2, of legislative Decree. N. 50/2016 and art. 237 of Presidential Decree n. 207/2010 within 30 days from the delivery of the supply.</w:t>
      </w:r>
    </w:p>
    <w:p w14:paraId="48078CE6"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Invoicing and payments</w:t>
      </w:r>
    </w:p>
    <w:p w14:paraId="64B5394E" w14:textId="0D20785F"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 xml:space="preserve">Invoices must be issued in electronic format and they have to be sent by email to the following e-mail address: </w:t>
      </w:r>
      <w:hyperlink r:id="rId7" w:history="1">
        <w:r w:rsidRPr="00791B36">
          <w:rPr>
            <w:rStyle w:val="Collegamentoipertestuale"/>
          </w:rPr>
          <w:t>gianluca.difrancesco@roma3.infn.it</w:t>
        </w:r>
      </w:hyperlink>
      <w:r>
        <w:t xml:space="preserve">. </w:t>
      </w:r>
      <w:r w:rsidRPr="00095351">
        <w:rPr>
          <w:rFonts w:ascii="Times New Roman" w:hAnsi="Times New Roman" w:cs="Times New Roman"/>
          <w:lang w:val="en-US"/>
        </w:rPr>
        <w:t>The payment will be made within 30 days.</w:t>
      </w:r>
    </w:p>
    <w:p w14:paraId="176458CE"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Warranty</w:t>
      </w:r>
    </w:p>
    <w:p w14:paraId="7FAF86C9"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The object of the contract will have at least 12 months of warranty</w:t>
      </w:r>
    </w:p>
    <w:p w14:paraId="0BD2D6D1"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Jurisdiction</w:t>
      </w:r>
    </w:p>
    <w:p w14:paraId="3287C4E7" w14:textId="77777777"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All disputes between the parties related to the Contract shall be referred exclusively to the Court of Rome</w:t>
      </w:r>
    </w:p>
    <w:p w14:paraId="1D999581" w14:textId="77777777" w:rsidR="00E72BDE" w:rsidRPr="00095351" w:rsidRDefault="00E72BDE" w:rsidP="00E72BDE">
      <w:pPr>
        <w:pStyle w:val="Paragrafoelenco"/>
        <w:numPr>
          <w:ilvl w:val="0"/>
          <w:numId w:val="3"/>
        </w:numPr>
        <w:spacing w:after="160" w:line="259" w:lineRule="auto"/>
        <w:jc w:val="both"/>
        <w:rPr>
          <w:rFonts w:ascii="Times New Roman" w:hAnsi="Times New Roman" w:cs="Times New Roman"/>
          <w:b/>
          <w:lang w:val="en-US"/>
        </w:rPr>
      </w:pPr>
      <w:r w:rsidRPr="00095351">
        <w:rPr>
          <w:rFonts w:ascii="Times New Roman" w:hAnsi="Times New Roman" w:cs="Times New Roman"/>
          <w:b/>
          <w:lang w:val="en-US"/>
        </w:rPr>
        <w:t>Processing of personal data</w:t>
      </w:r>
    </w:p>
    <w:p w14:paraId="2809498F" w14:textId="28948EA1" w:rsidR="00E72BDE" w:rsidRPr="00095351" w:rsidRDefault="00E72BDE" w:rsidP="00E72BDE">
      <w:pPr>
        <w:pStyle w:val="Paragrafoelenco"/>
        <w:jc w:val="both"/>
        <w:rPr>
          <w:rFonts w:ascii="Times New Roman" w:hAnsi="Times New Roman" w:cs="Times New Roman"/>
          <w:lang w:val="en-US"/>
        </w:rPr>
      </w:pPr>
      <w:r w:rsidRPr="00095351">
        <w:rPr>
          <w:rFonts w:ascii="Times New Roman" w:hAnsi="Times New Roman" w:cs="Times New Roman"/>
          <w:lang w:val="en-US"/>
        </w:rPr>
        <w:t xml:space="preserve">Personal data will only be collected and processed for the management of the tender, pursuant to Legislative decree. N. 196/03 and subsequent amendments. Responsible for processing of data: </w:t>
      </w:r>
      <w:r>
        <w:rPr>
          <w:rFonts w:ascii="Times New Roman" w:hAnsi="Times New Roman" w:cs="Times New Roman"/>
          <w:lang w:val="en-US"/>
        </w:rPr>
        <w:t>DOMIZIA ORESTANO</w:t>
      </w:r>
    </w:p>
    <w:p w14:paraId="0757C8AC" w14:textId="77777777" w:rsidR="00E72BDE" w:rsidRPr="00095351" w:rsidRDefault="00E72BDE" w:rsidP="00E72BDE">
      <w:pPr>
        <w:pStyle w:val="Paragrafoelenco"/>
        <w:jc w:val="both"/>
        <w:rPr>
          <w:rFonts w:ascii="Times New Roman" w:hAnsi="Times New Roman" w:cs="Times New Roman"/>
          <w:lang w:val="en-US"/>
        </w:rPr>
      </w:pPr>
    </w:p>
    <w:p w14:paraId="4DBA1A2B" w14:textId="77777777" w:rsidR="00E72BDE" w:rsidRPr="00095351" w:rsidRDefault="00E72BDE" w:rsidP="00E72BDE">
      <w:pPr>
        <w:pStyle w:val="Paragrafoelenco"/>
        <w:numPr>
          <w:ilvl w:val="0"/>
          <w:numId w:val="3"/>
        </w:numPr>
        <w:spacing w:after="160" w:line="259" w:lineRule="auto"/>
        <w:jc w:val="both"/>
        <w:rPr>
          <w:lang w:val="en-US"/>
        </w:rPr>
      </w:pPr>
      <w:r w:rsidRPr="00095351">
        <w:rPr>
          <w:rStyle w:val="tlid-translation"/>
          <w:rFonts w:ascii="Times New Roman" w:hAnsi="Times New Roman" w:cs="Times New Roman"/>
          <w:b/>
          <w:lang w:val="en"/>
        </w:rPr>
        <w:t>DEFINITIVE WARRANTY OR IMPROVEMENT OF THE AWARD PRICE</w:t>
      </w:r>
      <w:r w:rsidRPr="00095351">
        <w:rPr>
          <w:rFonts w:ascii="Times New Roman" w:hAnsi="Times New Roman" w:cs="Times New Roman"/>
          <w:b/>
          <w:lang w:val="en"/>
        </w:rPr>
        <w:br/>
      </w:r>
      <w:r w:rsidRPr="00095351">
        <w:rPr>
          <w:rFonts w:ascii="Times New Roman" w:hAnsi="Times New Roman" w:cs="Times New Roman"/>
          <w:lang w:val="en"/>
        </w:rPr>
        <w:br/>
      </w:r>
      <w:r w:rsidRPr="00095351">
        <w:rPr>
          <w:rStyle w:val="tlid-translation"/>
          <w:rFonts w:ascii="Times New Roman" w:hAnsi="Times New Roman" w:cs="Times New Roman"/>
          <w:lang w:val="en"/>
        </w:rPr>
        <w:t xml:space="preserve">The contract executor is obliged to constitute a definitive guarantee according to the provisions of art. 103 of Legislative Decree no. 50/2016 and subsequent amendments, by means of a deposit or bank guarantee or insurance policy. The amount of the guarantee is reduced in its amount in all the cases provided for by art. 93, paragraph 7, of the legislative decree 50/2016 and subsequent amendments The </w:t>
      </w:r>
      <w:proofErr w:type="spellStart"/>
      <w:r w:rsidRPr="00095351">
        <w:rPr>
          <w:rStyle w:val="tlid-translation"/>
          <w:rFonts w:ascii="Times New Roman" w:hAnsi="Times New Roman" w:cs="Times New Roman"/>
          <w:lang w:val="en"/>
        </w:rPr>
        <w:t>offerer</w:t>
      </w:r>
      <w:proofErr w:type="spellEnd"/>
      <w:r w:rsidRPr="00095351">
        <w:rPr>
          <w:rStyle w:val="tlid-translation"/>
          <w:rFonts w:ascii="Times New Roman" w:hAnsi="Times New Roman" w:cs="Times New Roman"/>
          <w:lang w:val="en"/>
        </w:rPr>
        <w:t xml:space="preserve"> has the right to lodge the security in the manner set out in 2 of art. 93. </w:t>
      </w:r>
    </w:p>
    <w:p w14:paraId="031310BC" w14:textId="0D1AA44A" w:rsidR="00EA7C76" w:rsidRPr="009D4AC2" w:rsidRDefault="00EA7C76" w:rsidP="004831DE">
      <w:pPr>
        <w:rPr>
          <w:sz w:val="20"/>
        </w:rPr>
      </w:pPr>
    </w:p>
    <w:sectPr w:rsidR="00EA7C76" w:rsidRPr="009D4AC2" w:rsidSect="00D505E8">
      <w:headerReference w:type="even" r:id="rId8"/>
      <w:headerReference w:type="default" r:id="rId9"/>
      <w:footerReference w:type="even" r:id="rId10"/>
      <w:footerReference w:type="default" r:id="rId11"/>
      <w:headerReference w:type="first" r:id="rId12"/>
      <w:footerReference w:type="first" r:id="rId13"/>
      <w:pgSz w:w="11906" w:h="16838"/>
      <w:pgMar w:top="1214" w:right="1134" w:bottom="567" w:left="1134" w:header="79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723DB" w14:textId="77777777" w:rsidR="00F70A8D" w:rsidRDefault="00F70A8D">
      <w:r>
        <w:separator/>
      </w:r>
    </w:p>
  </w:endnote>
  <w:endnote w:type="continuationSeparator" w:id="0">
    <w:p w14:paraId="005C3428" w14:textId="77777777" w:rsidR="00F70A8D" w:rsidRDefault="00F7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sig w:usb0="A00002FF" w:usb1="7800205A" w:usb2="14600000" w:usb3="00000000" w:csb0="00000193"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02FF" w:usb1="5000785B" w:usb2="00000000" w:usb3="00000000" w:csb0="0000019F" w:csb1="00000000"/>
  </w:font>
  <w:font w:name="Oswald Regular">
    <w:altName w:val="Arial"/>
    <w:charset w:val="00"/>
    <w:family w:val="auto"/>
    <w:pitch w:val="variable"/>
    <w:sig w:usb0="A000006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FDFC" w14:textId="77777777" w:rsidR="00123E45" w:rsidRDefault="00123E45">
    <w:pPr>
      <w:pStyle w:val="Pidipagina"/>
    </w:pPr>
    <w:r>
      <w:rPr>
        <w:noProof/>
        <w:sz w:val="14"/>
        <w:lang w:eastAsia="it-IT"/>
      </w:rPr>
      <w:drawing>
        <wp:anchor distT="0" distB="0" distL="114300" distR="114300" simplePos="0" relativeHeight="251657216" behindDoc="0" locked="0" layoutInCell="1" allowOverlap="1" wp14:anchorId="32211257" wp14:editId="39C952C5">
          <wp:simplePos x="0" y="0"/>
          <wp:positionH relativeFrom="column">
            <wp:posOffset>-177165</wp:posOffset>
          </wp:positionH>
          <wp:positionV relativeFrom="paragraph">
            <wp:posOffset>-74930</wp:posOffset>
          </wp:positionV>
          <wp:extent cx="241300" cy="258445"/>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1300" cy="258445"/>
                  </a:xfrm>
                  <a:prstGeom prst="rect">
                    <a:avLst/>
                  </a:prstGeom>
                  <a:noFill/>
                  <a:ln w="9525">
                    <a:noFill/>
                    <a:miter lim="800000"/>
                    <a:headEnd/>
                    <a:tailEnd/>
                  </a:ln>
                </pic:spPr>
              </pic:pic>
            </a:graphicData>
          </a:graphic>
        </wp:anchor>
      </w:drawing>
    </w:r>
    <w:r>
      <w:rPr>
        <w:sz w:val="14"/>
      </w:rPr>
      <w:tab/>
    </w:r>
    <w:proofErr w:type="spellStart"/>
    <w:r>
      <w:rPr>
        <w:rFonts w:ascii="Helvetica" w:hAnsi="Helvetica"/>
        <w:sz w:val="14"/>
      </w:rPr>
      <w:t>Infn</w:t>
    </w:r>
    <w:proofErr w:type="spellEnd"/>
    <w:r>
      <w:rPr>
        <w:rFonts w:ascii="Helvetica" w:hAnsi="Helvetica"/>
        <w:sz w:val="14"/>
      </w:rPr>
      <w:t xml:space="preserve"> </w:t>
    </w:r>
    <w:r>
      <w:rPr>
        <w:rFonts w:ascii="Helvetica" w:hAnsi="Helvetica"/>
        <w:spacing w:val="20"/>
        <w:sz w:val="14"/>
      </w:rPr>
      <w:t xml:space="preserve">- </w:t>
    </w:r>
    <w:r>
      <w:rPr>
        <w:rFonts w:ascii="Helvetica" w:hAnsi="Helvetica"/>
        <w:sz w:val="14"/>
      </w:rPr>
      <w:t xml:space="preserve">Piazza dei </w:t>
    </w:r>
    <w:proofErr w:type="spellStart"/>
    <w:r>
      <w:rPr>
        <w:rFonts w:ascii="Helvetica" w:hAnsi="Helvetica"/>
        <w:sz w:val="14"/>
      </w:rPr>
      <w:t>Caprettari</w:t>
    </w:r>
    <w:proofErr w:type="spellEnd"/>
    <w:r>
      <w:rPr>
        <w:rFonts w:ascii="Helvetica" w:hAnsi="Helvetica"/>
        <w:sz w:val="14"/>
      </w:rPr>
      <w:t>, 70 - Roma Tel. +39 066840031 - Fax +39 0668307924 - e-mail: presidenza@presid.infn.it - www.infn.it</w:t>
    </w:r>
  </w:p>
  <w:p w14:paraId="4F8B6D82" w14:textId="77777777" w:rsidR="00123E45" w:rsidRDefault="00123E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
      <w:gridCol w:w="2649"/>
      <w:gridCol w:w="6157"/>
    </w:tblGrid>
    <w:tr w:rsidR="00AD0F7D" w:rsidRPr="00524567" w14:paraId="23067E0F" w14:textId="77777777" w:rsidTr="00986BF8">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23D3E7" w14:textId="77777777" w:rsidR="00AD0F7D" w:rsidRPr="00524567" w:rsidRDefault="00AD0F7D" w:rsidP="00B5345B">
          <w:pPr>
            <w:pStyle w:val="Pidipagina"/>
            <w:rPr>
              <w:rFonts w:asciiTheme="minorHAnsi" w:eastAsia="Times New Roman" w:hAnsiTheme="minorHAnsi" w:cstheme="minorBidi"/>
              <w:sz w:val="22"/>
              <w:szCs w:val="22"/>
              <w:lang w:val="en-US" w:bidi="en-US"/>
            </w:rPr>
          </w:pPr>
          <w:r>
            <w:rPr>
              <w:rFonts w:asciiTheme="minorHAnsi" w:eastAsia="Times New Roman" w:hAnsiTheme="minorHAnsi" w:cstheme="minorBidi"/>
              <w:noProof/>
              <w:sz w:val="22"/>
              <w:szCs w:val="22"/>
              <w:lang w:eastAsia="it-IT"/>
            </w:rPr>
            <w:drawing>
              <wp:inline distT="0" distB="0" distL="0" distR="0" wp14:anchorId="7B792E1F" wp14:editId="72EB644E">
                <wp:extent cx="355600" cy="355600"/>
                <wp:effectExtent l="25400" t="0" r="0" b="0"/>
                <wp:docPr id="11"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28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52307E" w14:textId="77777777" w:rsidR="009D023D" w:rsidRDefault="00AD0F7D" w:rsidP="00B5345B">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r w:rsidRPr="00B51631">
            <w:rPr>
              <w:rFonts w:ascii="Oswald Regular" w:eastAsia="Times New Roman" w:hAnsi="Oswald Regular" w:cstheme="minorBidi"/>
              <w:color w:val="404040" w:themeColor="text1" w:themeTint="BF"/>
              <w:sz w:val="18"/>
              <w:szCs w:val="22"/>
              <w:lang w:bidi="en-US"/>
            </w:rPr>
            <w:t>Istituto Nazionale</w:t>
          </w:r>
        </w:p>
        <w:p w14:paraId="05853038" w14:textId="3D549209" w:rsidR="00AD0F7D" w:rsidRPr="00B51631" w:rsidRDefault="00AD0F7D" w:rsidP="00B5345B">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r w:rsidRPr="00B51631">
            <w:rPr>
              <w:rFonts w:ascii="Oswald Regular" w:eastAsia="Times New Roman" w:hAnsi="Oswald Regular" w:cstheme="minorBidi"/>
              <w:color w:val="404040" w:themeColor="text1" w:themeTint="BF"/>
              <w:sz w:val="18"/>
              <w:szCs w:val="22"/>
              <w:lang w:bidi="en-US"/>
            </w:rPr>
            <w:t xml:space="preserve">di Fisica Nucleare  </w:t>
          </w:r>
        </w:p>
        <w:p w14:paraId="61978C04" w14:textId="0398F44F" w:rsidR="00AD0F7D" w:rsidRPr="00B51631" w:rsidRDefault="00B51631" w:rsidP="00B5345B">
          <w:pPr>
            <w:pStyle w:val="Pidipagina"/>
            <w:spacing w:line="360" w:lineRule="auto"/>
            <w:rPr>
              <w:rFonts w:asciiTheme="minorHAnsi" w:eastAsia="Times New Roman" w:hAnsiTheme="minorHAnsi" w:cstheme="minorBidi"/>
              <w:sz w:val="22"/>
              <w:szCs w:val="22"/>
              <w:lang w:bidi="en-US"/>
            </w:rPr>
          </w:pPr>
          <w:r w:rsidRPr="00B51631">
            <w:rPr>
              <w:rFonts w:ascii="Oswald Regular" w:eastAsia="Times New Roman" w:hAnsi="Oswald Regular" w:cstheme="minorBidi"/>
              <w:color w:val="404040" w:themeColor="text1" w:themeTint="BF"/>
              <w:sz w:val="18"/>
              <w:szCs w:val="22"/>
              <w:lang w:bidi="en-US"/>
            </w:rPr>
            <w:t>C.</w:t>
          </w:r>
          <w:r>
            <w:rPr>
              <w:rFonts w:ascii="Oswald Regular" w:eastAsia="Times New Roman" w:hAnsi="Oswald Regular" w:cstheme="minorBidi"/>
              <w:color w:val="404040" w:themeColor="text1" w:themeTint="BF"/>
              <w:sz w:val="18"/>
              <w:szCs w:val="22"/>
              <w:lang w:bidi="en-US"/>
            </w:rPr>
            <w:t>F.</w:t>
          </w:r>
          <w:r w:rsidR="00AD0F7D" w:rsidRPr="00B51631">
            <w:rPr>
              <w:rFonts w:ascii="Oswald Regular" w:eastAsia="Times New Roman" w:hAnsi="Oswald Regular" w:cstheme="minorBidi"/>
              <w:color w:val="404040" w:themeColor="text1" w:themeTint="BF"/>
              <w:sz w:val="18"/>
              <w:szCs w:val="22"/>
              <w:lang w:bidi="en-US"/>
            </w:rPr>
            <w:t xml:space="preserve"> 84001850589</w:t>
          </w:r>
          <w:r w:rsidR="00AD0F7D" w:rsidRPr="00B51631">
            <w:rPr>
              <w:rFonts w:asciiTheme="minorHAnsi" w:eastAsia="Times New Roman" w:hAnsiTheme="minorHAnsi" w:cstheme="minorBidi"/>
              <w:sz w:val="22"/>
              <w:szCs w:val="22"/>
              <w:lang w:bidi="en-US"/>
            </w:rPr>
            <w:t xml:space="preserve"> </w:t>
          </w:r>
        </w:p>
      </w:tc>
      <w:tc>
        <w:tcPr>
          <w:tcW w:w="6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1233D" w14:textId="77777777" w:rsidR="00B51631" w:rsidRDefault="005A30A6" w:rsidP="00B51631">
          <w:pPr>
            <w:pStyle w:val="Pidipagina"/>
            <w:ind w:left="1412" w:right="-249" w:firstLine="142"/>
            <w:rPr>
              <w:rFonts w:ascii="Oswald Regular" w:eastAsia="Times New Roman" w:hAnsi="Oswald Regular" w:cstheme="minorBidi"/>
              <w:color w:val="404040" w:themeColor="text1" w:themeTint="BF"/>
              <w:sz w:val="18"/>
              <w:szCs w:val="18"/>
              <w:lang w:bidi="en-US"/>
            </w:rPr>
          </w:pPr>
          <w:r w:rsidRPr="00340465">
            <w:rPr>
              <w:rFonts w:ascii="Oswald Regular" w:eastAsia="Times New Roman" w:hAnsi="Oswald Regular" w:cstheme="minorBidi"/>
              <w:color w:val="404040" w:themeColor="text1" w:themeTint="BF"/>
              <w:sz w:val="18"/>
              <w:szCs w:val="18"/>
              <w:lang w:bidi="en-US"/>
            </w:rPr>
            <w:t xml:space="preserve">INFN Sezione di Roma Tre </w:t>
          </w:r>
        </w:p>
        <w:p w14:paraId="0DE34DB9" w14:textId="21378CE1" w:rsidR="005A30A6" w:rsidRPr="00340465" w:rsidRDefault="005A30A6" w:rsidP="00B51631">
          <w:pPr>
            <w:pStyle w:val="Pidipagina"/>
            <w:ind w:left="1412" w:right="-249" w:firstLine="142"/>
            <w:rPr>
              <w:rFonts w:ascii="Oswald Regular" w:hAnsi="Oswald Regular" w:cs="Helvetica"/>
              <w:color w:val="404040" w:themeColor="text1" w:themeTint="BF"/>
              <w:sz w:val="18"/>
              <w:szCs w:val="18"/>
            </w:rPr>
          </w:pPr>
          <w:r w:rsidRPr="00340465">
            <w:rPr>
              <w:rFonts w:ascii="Oswald Regular" w:hAnsi="Oswald Regular" w:cs="Helvetica"/>
              <w:color w:val="404040" w:themeColor="text1" w:themeTint="BF"/>
              <w:sz w:val="18"/>
              <w:szCs w:val="18"/>
            </w:rPr>
            <w:t xml:space="preserve">via della Vasca Navale, 84 - 00146  </w:t>
          </w:r>
        </w:p>
        <w:p w14:paraId="642964A2" w14:textId="6A065810" w:rsidR="00AD0F7D" w:rsidRPr="00B51631" w:rsidRDefault="00B51631" w:rsidP="00B51631">
          <w:pPr>
            <w:pStyle w:val="Pidipagina"/>
            <w:ind w:left="1412" w:right="-249" w:firstLine="142"/>
            <w:rPr>
              <w:rFonts w:asciiTheme="minorHAnsi" w:eastAsia="Times New Roman" w:hAnsiTheme="minorHAnsi" w:cstheme="minorBidi"/>
              <w:sz w:val="18"/>
              <w:szCs w:val="18"/>
              <w:lang w:bidi="en-US"/>
            </w:rPr>
          </w:pPr>
          <w:r>
            <w:rPr>
              <w:rFonts w:ascii="Oswald Regular" w:hAnsi="Oswald Regular" w:cs="Helvetica"/>
              <w:color w:val="404040" w:themeColor="text1" w:themeTint="BF"/>
              <w:sz w:val="18"/>
              <w:szCs w:val="18"/>
            </w:rPr>
            <w:t>Tel. 06 57337051</w:t>
          </w:r>
          <w:r w:rsidR="005A30A6" w:rsidRPr="00B51631">
            <w:rPr>
              <w:rFonts w:ascii="Oswald Regular" w:hAnsi="Oswald Regular" w:cs="Helvetica"/>
              <w:color w:val="404040" w:themeColor="text1" w:themeTint="BF"/>
              <w:sz w:val="18"/>
              <w:szCs w:val="18"/>
            </w:rPr>
            <w:t xml:space="preserve"> - Fax 06 57337059</w:t>
          </w:r>
        </w:p>
      </w:tc>
    </w:tr>
  </w:tbl>
  <w:p w14:paraId="4B1ECBCE" w14:textId="77777777" w:rsidR="00123E45" w:rsidRPr="00AD0F7D" w:rsidRDefault="00123E45" w:rsidP="00AD0F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822"/>
      <w:gridCol w:w="2649"/>
      <w:gridCol w:w="6157"/>
    </w:tblGrid>
    <w:tr w:rsidR="00120FF0" w:rsidRPr="00524567" w14:paraId="6BA03C60" w14:textId="77777777" w:rsidTr="00986BF8">
      <w:tc>
        <w:tcPr>
          <w:tcW w:w="823" w:type="dxa"/>
          <w:vAlign w:val="center"/>
        </w:tcPr>
        <w:p w14:paraId="6F196583" w14:textId="77777777" w:rsidR="00120FF0" w:rsidRPr="00524567" w:rsidRDefault="00120FF0" w:rsidP="00B5345B">
          <w:pPr>
            <w:pStyle w:val="Pidipagina"/>
            <w:rPr>
              <w:rFonts w:asciiTheme="minorHAnsi" w:eastAsia="Times New Roman" w:hAnsiTheme="minorHAnsi" w:cstheme="minorBidi"/>
              <w:sz w:val="22"/>
              <w:szCs w:val="22"/>
              <w:lang w:val="en-US" w:bidi="en-US"/>
            </w:rPr>
          </w:pPr>
          <w:r>
            <w:rPr>
              <w:rFonts w:asciiTheme="minorHAnsi" w:eastAsia="Times New Roman" w:hAnsiTheme="minorHAnsi" w:cstheme="minorBidi"/>
              <w:noProof/>
              <w:sz w:val="22"/>
              <w:szCs w:val="22"/>
              <w:lang w:eastAsia="it-IT"/>
            </w:rPr>
            <w:drawing>
              <wp:inline distT="0" distB="0" distL="0" distR="0" wp14:anchorId="5EC63E9C" wp14:editId="765CDB7B">
                <wp:extent cx="355600" cy="355600"/>
                <wp:effectExtent l="25400" t="0" r="0" b="0"/>
                <wp:docPr id="8"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2829" w:type="dxa"/>
          <w:vAlign w:val="center"/>
        </w:tcPr>
        <w:p w14:paraId="4DE73CE8" w14:textId="77777777" w:rsidR="00340465" w:rsidRDefault="00340465" w:rsidP="00B5345B">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r>
            <w:rPr>
              <w:rFonts w:ascii="Oswald Regular" w:eastAsia="Times New Roman" w:hAnsi="Oswald Regular" w:cstheme="minorBidi"/>
              <w:color w:val="404040" w:themeColor="text1" w:themeTint="BF"/>
              <w:sz w:val="18"/>
              <w:szCs w:val="22"/>
              <w:lang w:bidi="en-US"/>
            </w:rPr>
            <w:t>Istituto Nazionale</w:t>
          </w:r>
        </w:p>
        <w:p w14:paraId="3C58465B" w14:textId="3B187BBB" w:rsidR="00120FF0" w:rsidRPr="00340465" w:rsidRDefault="00120FF0" w:rsidP="00B5345B">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r w:rsidRPr="00340465">
            <w:rPr>
              <w:rFonts w:ascii="Oswald Regular" w:eastAsia="Times New Roman" w:hAnsi="Oswald Regular" w:cstheme="minorBidi"/>
              <w:color w:val="404040" w:themeColor="text1" w:themeTint="BF"/>
              <w:sz w:val="18"/>
              <w:szCs w:val="22"/>
              <w:lang w:bidi="en-US"/>
            </w:rPr>
            <w:t xml:space="preserve">di Fisica Nucleare  </w:t>
          </w:r>
        </w:p>
        <w:p w14:paraId="218FDCF7" w14:textId="79FE901E" w:rsidR="00120FF0" w:rsidRPr="00340465" w:rsidRDefault="00340465" w:rsidP="00B5345B">
          <w:pPr>
            <w:pStyle w:val="Pidipagina"/>
            <w:spacing w:line="360" w:lineRule="auto"/>
            <w:rPr>
              <w:rFonts w:asciiTheme="minorHAnsi" w:eastAsia="Times New Roman" w:hAnsiTheme="minorHAnsi" w:cstheme="minorBidi"/>
              <w:sz w:val="22"/>
              <w:szCs w:val="22"/>
              <w:lang w:bidi="en-US"/>
            </w:rPr>
          </w:pPr>
          <w:r>
            <w:rPr>
              <w:rFonts w:ascii="Oswald Regular" w:eastAsia="Times New Roman" w:hAnsi="Oswald Regular" w:cstheme="minorBidi"/>
              <w:color w:val="404040" w:themeColor="text1" w:themeTint="BF"/>
              <w:sz w:val="18"/>
              <w:szCs w:val="22"/>
              <w:lang w:bidi="en-US"/>
            </w:rPr>
            <w:t>C.F.</w:t>
          </w:r>
          <w:r w:rsidR="00120FF0" w:rsidRPr="00340465">
            <w:rPr>
              <w:rFonts w:ascii="Oswald Regular" w:eastAsia="Times New Roman" w:hAnsi="Oswald Regular" w:cstheme="minorBidi"/>
              <w:color w:val="404040" w:themeColor="text1" w:themeTint="BF"/>
              <w:sz w:val="18"/>
              <w:szCs w:val="22"/>
              <w:lang w:bidi="en-US"/>
            </w:rPr>
            <w:t xml:space="preserve"> 84001850589</w:t>
          </w:r>
          <w:r w:rsidR="00120FF0" w:rsidRPr="00340465">
            <w:rPr>
              <w:rFonts w:asciiTheme="minorHAnsi" w:eastAsia="Times New Roman" w:hAnsiTheme="minorHAnsi" w:cstheme="minorBidi"/>
              <w:sz w:val="22"/>
              <w:szCs w:val="22"/>
              <w:lang w:bidi="en-US"/>
            </w:rPr>
            <w:t xml:space="preserve"> </w:t>
          </w:r>
        </w:p>
      </w:tc>
      <w:tc>
        <w:tcPr>
          <w:tcW w:w="6662" w:type="dxa"/>
        </w:tcPr>
        <w:p w14:paraId="129441F9" w14:textId="77777777" w:rsidR="00340465" w:rsidRDefault="00120FF0" w:rsidP="00340465">
          <w:pPr>
            <w:pStyle w:val="Pidipagina"/>
            <w:ind w:left="1417" w:right="-227" w:firstLine="142"/>
            <w:rPr>
              <w:rFonts w:ascii="Oswald Regular" w:eastAsia="Times New Roman" w:hAnsi="Oswald Regular" w:cstheme="minorBidi"/>
              <w:color w:val="404040" w:themeColor="text1" w:themeTint="BF"/>
              <w:sz w:val="18"/>
              <w:szCs w:val="18"/>
              <w:lang w:bidi="en-US"/>
            </w:rPr>
          </w:pPr>
          <w:r w:rsidRPr="00340465">
            <w:rPr>
              <w:rFonts w:ascii="Oswald Regular" w:eastAsia="Times New Roman" w:hAnsi="Oswald Regular" w:cstheme="minorBidi"/>
              <w:color w:val="404040" w:themeColor="text1" w:themeTint="BF"/>
              <w:sz w:val="18"/>
              <w:szCs w:val="18"/>
              <w:lang w:bidi="en-US"/>
            </w:rPr>
            <w:t xml:space="preserve">INFN </w:t>
          </w:r>
          <w:r w:rsidR="005A30A6" w:rsidRPr="00340465">
            <w:rPr>
              <w:rFonts w:ascii="Oswald Regular" w:eastAsia="Times New Roman" w:hAnsi="Oswald Regular" w:cstheme="minorBidi"/>
              <w:color w:val="404040" w:themeColor="text1" w:themeTint="BF"/>
              <w:sz w:val="18"/>
              <w:szCs w:val="18"/>
              <w:lang w:bidi="en-US"/>
            </w:rPr>
            <w:t>Sezione di Roma Tre</w:t>
          </w:r>
        </w:p>
        <w:p w14:paraId="271CA348" w14:textId="4CD7CEA1" w:rsidR="005A30A6" w:rsidRPr="00340465" w:rsidRDefault="005A30A6" w:rsidP="00340465">
          <w:pPr>
            <w:pStyle w:val="Pidipagina"/>
            <w:ind w:left="1417" w:right="-227" w:firstLine="142"/>
            <w:rPr>
              <w:rFonts w:ascii="Oswald Regular" w:hAnsi="Oswald Regular" w:cs="Helvetica"/>
              <w:color w:val="404040" w:themeColor="text1" w:themeTint="BF"/>
              <w:sz w:val="18"/>
              <w:szCs w:val="18"/>
            </w:rPr>
          </w:pPr>
          <w:r w:rsidRPr="00340465">
            <w:rPr>
              <w:rFonts w:ascii="Oswald Regular" w:hAnsi="Oswald Regular" w:cs="Helvetica"/>
              <w:color w:val="404040" w:themeColor="text1" w:themeTint="BF"/>
              <w:sz w:val="18"/>
              <w:szCs w:val="18"/>
            </w:rPr>
            <w:t xml:space="preserve">via della Vasca Navale, 84 - 00146 Roma   </w:t>
          </w:r>
        </w:p>
        <w:p w14:paraId="10B0D9CD" w14:textId="51E4CA6A" w:rsidR="00120FF0" w:rsidRPr="00340465" w:rsidRDefault="005A30A6" w:rsidP="00340465">
          <w:pPr>
            <w:pStyle w:val="Pidipagina"/>
            <w:ind w:left="1417" w:right="-249" w:firstLine="142"/>
            <w:rPr>
              <w:rFonts w:asciiTheme="minorHAnsi" w:eastAsia="Times New Roman" w:hAnsiTheme="minorHAnsi" w:cstheme="minorBidi"/>
              <w:sz w:val="22"/>
              <w:szCs w:val="22"/>
              <w:lang w:bidi="en-US"/>
            </w:rPr>
          </w:pPr>
          <w:r w:rsidRPr="00340465">
            <w:rPr>
              <w:rFonts w:ascii="Oswald Regular" w:hAnsi="Oswald Regular" w:cs="Helvetica"/>
              <w:color w:val="404040" w:themeColor="text1" w:themeTint="BF"/>
              <w:sz w:val="18"/>
              <w:szCs w:val="18"/>
            </w:rPr>
            <w:t>Tel. 06 57337051</w:t>
          </w:r>
          <w:r w:rsidR="00340465">
            <w:rPr>
              <w:rFonts w:ascii="Oswald Regular" w:hAnsi="Oswald Regular" w:cs="Helvetica"/>
              <w:color w:val="404040" w:themeColor="text1" w:themeTint="BF"/>
              <w:sz w:val="18"/>
              <w:szCs w:val="18"/>
            </w:rPr>
            <w:t xml:space="preserve"> </w:t>
          </w:r>
          <w:r w:rsidRPr="00340465">
            <w:rPr>
              <w:rFonts w:ascii="Oswald Regular" w:hAnsi="Oswald Regular" w:cs="Helvetica"/>
              <w:color w:val="404040" w:themeColor="text1" w:themeTint="BF"/>
              <w:sz w:val="18"/>
              <w:szCs w:val="18"/>
            </w:rPr>
            <w:t>- Fax 06 57337059</w:t>
          </w:r>
        </w:p>
      </w:tc>
    </w:tr>
    <w:tr w:rsidR="00340465" w:rsidRPr="00524567" w14:paraId="68A98F26" w14:textId="77777777" w:rsidTr="00986BF8">
      <w:tc>
        <w:tcPr>
          <w:tcW w:w="823" w:type="dxa"/>
          <w:vAlign w:val="center"/>
        </w:tcPr>
        <w:p w14:paraId="6361D687" w14:textId="77777777" w:rsidR="00340465" w:rsidRDefault="00340465" w:rsidP="00B5345B">
          <w:pPr>
            <w:pStyle w:val="Pidipagina"/>
            <w:rPr>
              <w:rFonts w:asciiTheme="minorHAnsi" w:eastAsia="Times New Roman" w:hAnsiTheme="minorHAnsi" w:cstheme="minorBidi"/>
              <w:noProof/>
              <w:sz w:val="22"/>
              <w:szCs w:val="22"/>
              <w:lang w:eastAsia="it-IT"/>
            </w:rPr>
          </w:pPr>
        </w:p>
      </w:tc>
      <w:tc>
        <w:tcPr>
          <w:tcW w:w="2829" w:type="dxa"/>
          <w:vAlign w:val="center"/>
        </w:tcPr>
        <w:p w14:paraId="3B6FF5F3" w14:textId="77777777" w:rsidR="00340465" w:rsidRDefault="00340465" w:rsidP="00B5345B">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p>
      </w:tc>
      <w:tc>
        <w:tcPr>
          <w:tcW w:w="6662" w:type="dxa"/>
        </w:tcPr>
        <w:p w14:paraId="513B3D40" w14:textId="77777777" w:rsidR="00340465" w:rsidRPr="00340465" w:rsidRDefault="00340465" w:rsidP="00340465">
          <w:pPr>
            <w:pStyle w:val="Pidipagina"/>
            <w:ind w:left="-57" w:right="-227" w:firstLine="142"/>
            <w:rPr>
              <w:rFonts w:ascii="Oswald Regular" w:eastAsia="Times New Roman" w:hAnsi="Oswald Regular" w:cstheme="minorBidi"/>
              <w:color w:val="404040" w:themeColor="text1" w:themeTint="BF"/>
              <w:sz w:val="18"/>
              <w:szCs w:val="18"/>
              <w:lang w:bidi="en-US"/>
            </w:rPr>
          </w:pPr>
        </w:p>
      </w:tc>
    </w:tr>
  </w:tbl>
  <w:p w14:paraId="7D3923D6" w14:textId="77777777" w:rsidR="00123E45" w:rsidRPr="00120FF0" w:rsidRDefault="00123E45" w:rsidP="00D505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D2386" w14:textId="77777777" w:rsidR="00F70A8D" w:rsidRDefault="00F70A8D">
      <w:r>
        <w:separator/>
      </w:r>
    </w:p>
  </w:footnote>
  <w:footnote w:type="continuationSeparator" w:id="0">
    <w:p w14:paraId="59EE1FFE" w14:textId="77777777" w:rsidR="00F70A8D" w:rsidRDefault="00F70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E1FC" w14:textId="77777777" w:rsidR="009D023D" w:rsidRDefault="009D02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3229" w14:textId="77777777" w:rsidR="00123E45" w:rsidRDefault="00123E45">
    <w:pPr>
      <w:pStyle w:val="Intestazione"/>
      <w:ind w:left="-709"/>
    </w:pPr>
  </w:p>
  <w:p w14:paraId="3E943120" w14:textId="77777777" w:rsidR="00123E45" w:rsidRDefault="00123E45">
    <w:pPr>
      <w:pStyle w:val="Intestazione"/>
    </w:pPr>
  </w:p>
  <w:p w14:paraId="562D777C" w14:textId="77777777" w:rsidR="00123E45" w:rsidRDefault="00123E4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415"/>
      <w:gridCol w:w="3826"/>
      <w:gridCol w:w="3387"/>
    </w:tblGrid>
    <w:tr w:rsidR="00120FF0" w:rsidRPr="00B964DD" w14:paraId="54158BD6" w14:textId="77777777">
      <w:trPr>
        <w:trHeight w:val="1040"/>
      </w:trPr>
      <w:tc>
        <w:tcPr>
          <w:tcW w:w="2424" w:type="dxa"/>
          <w:vAlign w:val="center"/>
        </w:tcPr>
        <w:p w14:paraId="269DF468" w14:textId="77777777" w:rsidR="00120FF0" w:rsidRPr="007C04C8" w:rsidRDefault="00120FF0" w:rsidP="00185BE4">
          <w:pPr>
            <w:pStyle w:val="Intestazione"/>
            <w:rPr>
              <w:color w:val="1F688E"/>
            </w:rPr>
          </w:pP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sidR="00185BE4">
            <w:rPr>
              <w:noProof/>
              <w:color w:val="1F688E"/>
              <w:lang w:eastAsia="it-IT"/>
            </w:rPr>
            <w:drawing>
              <wp:inline distT="0" distB="0" distL="0" distR="0" wp14:anchorId="4B73E6B7" wp14:editId="3866E75A">
                <wp:extent cx="1213011" cy="648000"/>
                <wp:effectExtent l="25400" t="0" r="6189" b="0"/>
                <wp:docPr id="1" name="Picture 0" descr="logoc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tif"/>
                        <pic:cNvPicPr/>
                      </pic:nvPicPr>
                      <pic:blipFill>
                        <a:blip r:embed="rId1"/>
                        <a:stretch>
                          <a:fillRect/>
                        </a:stretch>
                      </pic:blipFill>
                      <pic:spPr>
                        <a:xfrm>
                          <a:off x="0" y="0"/>
                          <a:ext cx="1213011" cy="648000"/>
                        </a:xfrm>
                        <a:prstGeom prst="rect">
                          <a:avLst/>
                        </a:prstGeom>
                      </pic:spPr>
                    </pic:pic>
                  </a:graphicData>
                </a:graphic>
              </wp:inline>
            </w:drawing>
          </w:r>
        </w:p>
      </w:tc>
      <w:tc>
        <w:tcPr>
          <w:tcW w:w="3927" w:type="dxa"/>
          <w:vAlign w:val="bottom"/>
        </w:tcPr>
        <w:p w14:paraId="14B5F367" w14:textId="77777777" w:rsidR="00120FF0" w:rsidRPr="00340465" w:rsidRDefault="00120FF0" w:rsidP="003F56DC">
          <w:pPr>
            <w:pStyle w:val="Intestazione"/>
            <w:ind w:left="33" w:hanging="33"/>
            <w:rPr>
              <w:rFonts w:ascii="Arial" w:hAnsi="Arial"/>
              <w:color w:val="020000"/>
              <w:sz w:val="18"/>
              <w:lang w:val="it-IT"/>
            </w:rPr>
          </w:pPr>
          <w:r w:rsidRPr="00340465">
            <w:rPr>
              <w:rFonts w:ascii="Oswald Regular" w:hAnsi="Oswald Regular"/>
              <w:color w:val="020000"/>
              <w:sz w:val="18"/>
              <w:lang w:val="it-IT"/>
            </w:rPr>
            <w:t>Istit</w:t>
          </w:r>
          <w:r w:rsidRPr="00340465">
            <w:rPr>
              <w:rFonts w:ascii="Oswald Regular" w:hAnsi="Oswald Regular"/>
              <w:color w:val="020000"/>
              <w:sz w:val="18"/>
              <w:lang w:val="it-IT"/>
            </w:rPr>
            <w:softHyphen/>
          </w:r>
          <w:r w:rsidRPr="00340465">
            <w:rPr>
              <w:rFonts w:ascii="Oswald Regular" w:hAnsi="Oswald Regular"/>
              <w:color w:val="020000"/>
              <w:sz w:val="18"/>
              <w:lang w:val="it-IT"/>
            </w:rPr>
            <w:softHyphen/>
            <w:t>ut</w:t>
          </w:r>
          <w:r w:rsidRPr="00340465">
            <w:rPr>
              <w:rFonts w:ascii="Oswald Regular" w:hAnsi="Oswald Regular"/>
              <w:color w:val="020000"/>
              <w:sz w:val="18"/>
              <w:lang w:val="it-IT"/>
            </w:rPr>
            <w:softHyphen/>
          </w:r>
          <w:r w:rsidRPr="00340465">
            <w:rPr>
              <w:rFonts w:ascii="Oswald Regular" w:hAnsi="Oswald Regular"/>
              <w:color w:val="020000"/>
              <w:sz w:val="18"/>
              <w:lang w:val="it-IT"/>
            </w:rPr>
            <w:softHyphen/>
            <w:t>o Nazionale di Fisica Nucleare</w:t>
          </w:r>
        </w:p>
        <w:p w14:paraId="2347840C" w14:textId="77777777" w:rsidR="00586061" w:rsidRPr="00340465" w:rsidRDefault="0016777D" w:rsidP="00586061">
          <w:pPr>
            <w:pStyle w:val="Intestazione"/>
            <w:rPr>
              <w:rFonts w:ascii="Oswald Regular" w:hAnsi="Oswald Regular"/>
              <w:color w:val="1A6A90"/>
              <w:sz w:val="16"/>
              <w:lang w:val="it-IT"/>
            </w:rPr>
          </w:pPr>
          <w:r w:rsidRPr="00340465">
            <w:rPr>
              <w:rFonts w:ascii="Oswald Regular" w:hAnsi="Oswald Regular"/>
              <w:color w:val="1A6A90"/>
              <w:sz w:val="16"/>
              <w:lang w:val="it-IT"/>
            </w:rPr>
            <w:t xml:space="preserve">SEZIONE DI </w:t>
          </w:r>
          <w:r w:rsidR="005A30A6" w:rsidRPr="00340465">
            <w:rPr>
              <w:rFonts w:ascii="Oswald Regular" w:hAnsi="Oswald Regular"/>
              <w:color w:val="1A6A90"/>
              <w:sz w:val="16"/>
              <w:lang w:val="it-IT"/>
            </w:rPr>
            <w:t>ROMA TRE</w:t>
          </w:r>
        </w:p>
        <w:p w14:paraId="09A17ABB" w14:textId="77777777" w:rsidR="00120FF0" w:rsidRPr="00340465" w:rsidRDefault="00120FF0" w:rsidP="00586061">
          <w:pPr>
            <w:pStyle w:val="Intestazione"/>
            <w:rPr>
              <w:color w:val="1F688E"/>
              <w:sz w:val="16"/>
              <w:lang w:val="it-IT"/>
            </w:rPr>
          </w:pPr>
        </w:p>
      </w:tc>
      <w:tc>
        <w:tcPr>
          <w:tcW w:w="3503" w:type="dxa"/>
          <w:vAlign w:val="bottom"/>
        </w:tcPr>
        <w:p w14:paraId="12EE1E85" w14:textId="77777777" w:rsidR="00120FF0" w:rsidRPr="00340465" w:rsidRDefault="00120FF0" w:rsidP="00AD0F7D">
          <w:pPr>
            <w:pStyle w:val="Intestazione"/>
            <w:ind w:left="33" w:hanging="33"/>
            <w:jc w:val="center"/>
            <w:rPr>
              <w:i/>
              <w:color w:val="020000"/>
              <w:sz w:val="20"/>
              <w:lang w:val="it-IT"/>
            </w:rPr>
          </w:pPr>
        </w:p>
      </w:tc>
    </w:tr>
  </w:tbl>
  <w:p w14:paraId="59A2816F" w14:textId="77777777" w:rsidR="00120FF0" w:rsidRDefault="00120FF0" w:rsidP="00DD7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32FF1"/>
    <w:multiLevelType w:val="hybridMultilevel"/>
    <w:tmpl w:val="183C2AA6"/>
    <w:lvl w:ilvl="0" w:tplc="AC28EF9E">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1C17B53"/>
    <w:multiLevelType w:val="hybridMultilevel"/>
    <w:tmpl w:val="A4D64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2A1884"/>
    <w:multiLevelType w:val="hybridMultilevel"/>
    <w:tmpl w:val="EAC416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20"/>
    <w:rsid w:val="00010DDC"/>
    <w:rsid w:val="00065C8F"/>
    <w:rsid w:val="000919B1"/>
    <w:rsid w:val="0009280D"/>
    <w:rsid w:val="00120FF0"/>
    <w:rsid w:val="00123E45"/>
    <w:rsid w:val="0016777D"/>
    <w:rsid w:val="00185BE4"/>
    <w:rsid w:val="0025130F"/>
    <w:rsid w:val="002910A5"/>
    <w:rsid w:val="003205CE"/>
    <w:rsid w:val="00340465"/>
    <w:rsid w:val="00355495"/>
    <w:rsid w:val="00383A33"/>
    <w:rsid w:val="003F56DC"/>
    <w:rsid w:val="00452B73"/>
    <w:rsid w:val="00457FFE"/>
    <w:rsid w:val="004831DE"/>
    <w:rsid w:val="004D2272"/>
    <w:rsid w:val="004E52B8"/>
    <w:rsid w:val="004E7EBD"/>
    <w:rsid w:val="00577849"/>
    <w:rsid w:val="00586061"/>
    <w:rsid w:val="005A30A6"/>
    <w:rsid w:val="007F4DD0"/>
    <w:rsid w:val="00833F35"/>
    <w:rsid w:val="008536DF"/>
    <w:rsid w:val="0085565D"/>
    <w:rsid w:val="008B1C6B"/>
    <w:rsid w:val="009202D6"/>
    <w:rsid w:val="00927B37"/>
    <w:rsid w:val="00976982"/>
    <w:rsid w:val="00985794"/>
    <w:rsid w:val="00986BF8"/>
    <w:rsid w:val="009D023D"/>
    <w:rsid w:val="009D4AC2"/>
    <w:rsid w:val="00AA599A"/>
    <w:rsid w:val="00AD0F7D"/>
    <w:rsid w:val="00AE2E69"/>
    <w:rsid w:val="00B31887"/>
    <w:rsid w:val="00B51631"/>
    <w:rsid w:val="00BA14B8"/>
    <w:rsid w:val="00CF754A"/>
    <w:rsid w:val="00D04BB3"/>
    <w:rsid w:val="00D505E8"/>
    <w:rsid w:val="00DA33F4"/>
    <w:rsid w:val="00DC738C"/>
    <w:rsid w:val="00DD7E34"/>
    <w:rsid w:val="00E149B4"/>
    <w:rsid w:val="00E47E2E"/>
    <w:rsid w:val="00E72BDE"/>
    <w:rsid w:val="00EA7C76"/>
    <w:rsid w:val="00ED095F"/>
    <w:rsid w:val="00F23160"/>
    <w:rsid w:val="00F550BB"/>
    <w:rsid w:val="00F70A8D"/>
    <w:rsid w:val="00FC5B2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8A53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sz w:val="24"/>
        <w:szCs w:val="24"/>
        <w:lang w:val="it-IT"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9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A599A"/>
    <w:pPr>
      <w:tabs>
        <w:tab w:val="center" w:pos="4320"/>
        <w:tab w:val="right" w:pos="8640"/>
      </w:tabs>
    </w:pPr>
  </w:style>
  <w:style w:type="paragraph" w:styleId="Pidipagina">
    <w:name w:val="footer"/>
    <w:basedOn w:val="Normale"/>
    <w:link w:val="PidipaginaCarattere"/>
    <w:uiPriority w:val="99"/>
    <w:rsid w:val="00AA599A"/>
    <w:pPr>
      <w:tabs>
        <w:tab w:val="center" w:pos="4320"/>
        <w:tab w:val="right" w:pos="8640"/>
      </w:tabs>
    </w:pPr>
  </w:style>
  <w:style w:type="paragraph" w:styleId="Rientrocorpodeltesto">
    <w:name w:val="Body Text Indent"/>
    <w:basedOn w:val="Normale"/>
    <w:link w:val="RientrocorpodeltestoCarattere"/>
    <w:rsid w:val="00577849"/>
    <w:pPr>
      <w:ind w:left="1418" w:hanging="1418"/>
      <w:jc w:val="both"/>
    </w:pPr>
    <w:rPr>
      <w:rFonts w:ascii="Palatino" w:eastAsia="Times New Roman" w:hAnsi="Palatino"/>
      <w:lang w:eastAsia="it-IT"/>
    </w:rPr>
  </w:style>
  <w:style w:type="character" w:customStyle="1" w:styleId="RientrocorpodeltestoCarattere">
    <w:name w:val="Rientro corpo del testo Carattere"/>
    <w:basedOn w:val="Carpredefinitoparagrafo"/>
    <w:link w:val="Rientrocorpodeltesto"/>
    <w:rsid w:val="00577849"/>
    <w:rPr>
      <w:rFonts w:ascii="Palatino" w:eastAsia="Times New Roman" w:hAnsi="Palatino"/>
      <w:sz w:val="24"/>
      <w:lang w:eastAsia="it-IT"/>
    </w:rPr>
  </w:style>
  <w:style w:type="paragraph" w:styleId="Testofumetto">
    <w:name w:val="Balloon Text"/>
    <w:basedOn w:val="Normale"/>
    <w:link w:val="TestofumettoCarattere"/>
    <w:uiPriority w:val="99"/>
    <w:semiHidden/>
    <w:unhideWhenUsed/>
    <w:rsid w:val="004831D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831DE"/>
    <w:rPr>
      <w:rFonts w:ascii="Lucida Grande" w:hAnsi="Lucida Grande" w:cs="Lucida Grande"/>
      <w:sz w:val="18"/>
      <w:szCs w:val="18"/>
    </w:rPr>
  </w:style>
  <w:style w:type="paragraph" w:styleId="Paragrafoelenco">
    <w:name w:val="List Paragraph"/>
    <w:basedOn w:val="Normale"/>
    <w:uiPriority w:val="34"/>
    <w:qFormat/>
    <w:rsid w:val="009D4AC2"/>
    <w:pPr>
      <w:ind w:left="720"/>
      <w:contextualSpacing/>
    </w:pPr>
    <w:rPr>
      <w:rFonts w:asciiTheme="minorHAnsi" w:eastAsiaTheme="minorEastAsia" w:hAnsiTheme="minorHAnsi" w:cstheme="minorBidi"/>
    </w:rPr>
  </w:style>
  <w:style w:type="character" w:customStyle="1" w:styleId="hps">
    <w:name w:val="hps"/>
    <w:basedOn w:val="Carpredefinitoparagrafo"/>
    <w:rsid w:val="009D4AC2"/>
  </w:style>
  <w:style w:type="character" w:customStyle="1" w:styleId="IntestazioneCarattere">
    <w:name w:val="Intestazione Carattere"/>
    <w:basedOn w:val="Carpredefinitoparagrafo"/>
    <w:link w:val="Intestazione"/>
    <w:uiPriority w:val="99"/>
    <w:rsid w:val="00120FF0"/>
    <w:rPr>
      <w:sz w:val="24"/>
    </w:rPr>
  </w:style>
  <w:style w:type="table" w:styleId="Grigliatabella">
    <w:name w:val="Table Grid"/>
    <w:basedOn w:val="Tabellanormale"/>
    <w:uiPriority w:val="1"/>
    <w:rsid w:val="00120FF0"/>
    <w:rPr>
      <w:rFonts w:ascii="Cambria" w:eastAsia="Times New Roman" w:hAnsi="Cambria"/>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basedOn w:val="Carpredefinitoparagrafo"/>
    <w:link w:val="Pidipagina"/>
    <w:uiPriority w:val="99"/>
    <w:rsid w:val="00120FF0"/>
    <w:rPr>
      <w:sz w:val="24"/>
    </w:rPr>
  </w:style>
  <w:style w:type="character" w:styleId="Collegamentoipertestuale">
    <w:name w:val="Hyperlink"/>
    <w:basedOn w:val="Carpredefinitoparagrafo"/>
    <w:uiPriority w:val="99"/>
    <w:unhideWhenUsed/>
    <w:rsid w:val="00E72BDE"/>
    <w:rPr>
      <w:color w:val="0000FF" w:themeColor="hyperlink"/>
      <w:u w:val="single"/>
    </w:rPr>
  </w:style>
  <w:style w:type="character" w:customStyle="1" w:styleId="tlid-translation">
    <w:name w:val="tlid-translation"/>
    <w:basedOn w:val="Carpredefinitoparagrafo"/>
    <w:rsid w:val="00E7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ianluca.difrancesco@roma3.infn.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INFN - Presidenza</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dionisio</dc:creator>
  <cp:keywords/>
  <cp:lastModifiedBy>Gianluca Di Francesco</cp:lastModifiedBy>
  <cp:revision>2</cp:revision>
  <cp:lastPrinted>2017-06-22T13:31:00Z</cp:lastPrinted>
  <dcterms:created xsi:type="dcterms:W3CDTF">2020-09-21T05:51:00Z</dcterms:created>
  <dcterms:modified xsi:type="dcterms:W3CDTF">2020-09-21T05:51:00Z</dcterms:modified>
</cp:coreProperties>
</file>